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9BA" w:rsidRDefault="002F09BA" w:rsidP="002F0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проведено анонимное анкетирование муниципальных служащих по вопросам их отношения к мерам по противодействию коррупции, реализуемым в контрольно-счетной палат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Тольятти.</w:t>
      </w:r>
    </w:p>
    <w:p w:rsidR="002F09BA" w:rsidRDefault="002F09BA" w:rsidP="002F0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100% опрошенных служащих считают, что контрольно-счетной палат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Тольятти достаточно эффективно проводятся мероприятия, направленные на профилактику и предупреждение коррупции, а уровень коррупции в контрольно-счетной палат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оценивают как низкий.</w:t>
      </w:r>
    </w:p>
    <w:p w:rsidR="00F50ED0" w:rsidRDefault="00F50ED0"/>
    <w:p w:rsidR="002F09BA" w:rsidRDefault="002F09BA"/>
    <w:p w:rsidR="002F09BA" w:rsidRDefault="002F09BA"/>
    <w:p w:rsidR="002F09BA" w:rsidRDefault="002F09BA"/>
    <w:p w:rsidR="002F09BA" w:rsidRDefault="002F09BA" w:rsidP="002F0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году проведено анонимное анкетирование муниципальных служащих по вопросам их отношения к мерам по противодействию коррупции, реализуемым в контрольно-счетной палате городского округа Тольятти.</w:t>
      </w:r>
    </w:p>
    <w:p w:rsidR="002F09BA" w:rsidRDefault="002F09BA" w:rsidP="002F0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100% опрошенных служащих считают, что контрольно-счетной палатой городского округа Тольятти достаточно эффективно проводятся мероприятия, направленные на профилактику и предупреждение коррупции, а уровень коррупции в контрольно-счетной палате городского округа Тольятти оценивают как низкий.</w:t>
      </w:r>
    </w:p>
    <w:p w:rsidR="002F09BA" w:rsidRDefault="002F09BA"/>
    <w:sectPr w:rsidR="002F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BA"/>
    <w:rsid w:val="002F09BA"/>
    <w:rsid w:val="00F5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1E12"/>
  <w15:chartTrackingRefBased/>
  <w15:docId w15:val="{DF4BAFF2-67EA-494E-981C-A60FAEE0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9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Анна Александровна</dc:creator>
  <cp:keywords/>
  <dc:description/>
  <cp:lastModifiedBy>Горбунова Анна Александровна</cp:lastModifiedBy>
  <cp:revision>1</cp:revision>
  <dcterms:created xsi:type="dcterms:W3CDTF">2026-01-13T09:25:00Z</dcterms:created>
  <dcterms:modified xsi:type="dcterms:W3CDTF">2026-01-13T09:29:00Z</dcterms:modified>
</cp:coreProperties>
</file>